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0.png" ContentType="image/png"/>
  <Override PartName="/word/media/rId76.png" ContentType="image/png"/>
  <Override PartName="/word/media/rId74.png" ContentType="image/png"/>
  <Override PartName="/word/media/rId77.png" ContentType="image/png"/>
  <Override PartName="/word/media/rId78.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07</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w:t>
      </w:r>
      <w:r>
        <w:t xml:space="preserve"> </w:t>
      </w:r>
      <w:r>
        <w:t xml:space="preserve">(</w:t>
      </w:r>
      <w:r>
        <w:rPr>
          <w:bCs/>
          <w:b/>
        </w:rPr>
        <w:t xml:space="preserve">Poe1991?</w:t>
      </w:r>
      <w:r>
        <w:t xml:space="preserve">;</w:t>
      </w:r>
      <w:r>
        <w:t xml:space="preserve"> </w:t>
      </w:r>
      <w:r>
        <w:rPr>
          <w:bCs/>
          <w:b/>
        </w:rPr>
        <w:t xml:space="preserve">Friesen1999?</w:t>
      </w:r>
      <w:r>
        <w:t xml:space="preserve">;</w:t>
      </w:r>
      <w:r>
        <w:t xml:space="preserve"> </w:t>
      </w:r>
      <w:r>
        <w:rPr>
          <w:bCs/>
          <w:b/>
        </w:rPr>
        <w:t xml:space="preserve">Harvey2004?</w:t>
      </w:r>
      <w:r>
        <w:t xml:space="preserve">)</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w:t>
      </w:r>
      <w:r>
        <w:t xml:space="preserve">have also been attributed to the reductions in the population. Moreover, the abundance of returning adults is futher impacted by ocean and mainstem harvests, poor ocean conditions, and changes to the spawning migration corridor</w:t>
      </w:r>
      <w:r>
        <w:t xml:space="preserve"> </w:t>
      </w:r>
      <w:r>
        <w:t xml:space="preserve">(</w:t>
      </w:r>
      <w:r>
        <w:rPr>
          <w:bCs/>
          <w:b/>
        </w:rPr>
        <w:t xml:space="preserve">FCRPSBiOp2020?</w:t>
      </w:r>
      <w:r>
        <w:t xml:space="preserve">)</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w:t>
      </w:r>
      <w:r>
        <w:rPr>
          <w:bCs/>
          <w:b/>
        </w:rPr>
        <w:t xml:space="preserve">Roni?</w:t>
      </w:r>
      <w:r>
        <w:t xml:space="preserve">)</w:t>
      </w:r>
      <w:r>
        <w:t xml:space="preserve">.</w:t>
      </w:r>
    </w:p>
    <w:p>
      <w:pPr>
        <w:pStyle w:val="BodyText"/>
      </w:pPr>
      <w:r>
        <w:t xml:space="preserve">One potentially important, but perhaps under-appreciated source of mortality for Upper Salmon Chinook Salmon is predation on emigrating juveniles by piscine fishes. Research in the lower mainstem Snake and Columbia rivers has estimated that during peak emigration, predation on out-migrating salmonids has a significant negative impact (most notably in the presence on non-native piscivores) on the overall population and success of population recovery</w:t>
      </w:r>
      <w:r>
        <w:t xml:space="preserve"> </w:t>
      </w:r>
      <w:r>
        <w:t xml:space="preserve">(</w:t>
      </w:r>
      <w:r>
        <w:rPr>
          <w:bCs/>
          <w:b/>
        </w:rPr>
        <w:t xml:space="preserve">Fresh2003?</w:t>
      </w:r>
      <w:r>
        <w:t xml:space="preserve">;</w:t>
      </w:r>
      <w:r>
        <w:t xml:space="preserve"> </w:t>
      </w:r>
      <w:r>
        <w:rPr>
          <w:bCs/>
          <w:b/>
        </w:rPr>
        <w:t xml:space="preserve">Winther2019?</w:t>
      </w:r>
      <w:r>
        <w:t xml:space="preserve">)</w:t>
      </w:r>
      <w:r>
        <w:t xml:space="preserve">. However, these studies have focused on larger, mainstem and reservoir habitats and direct predation, but very little is known about the interaction between upstream, river dwelling piscine fishes, and their impact on salmonid recovery above reservoir systems of the Columbia and Snake Rivers</w:t>
      </w:r>
      <w:r>
        <w:t xml:space="preserve"> </w:t>
      </w:r>
      <w:r>
        <w:t xml:space="preserve">(</w:t>
      </w:r>
      <w:r>
        <w:rPr>
          <w:bCs/>
          <w:b/>
        </w:rPr>
        <w:t xml:space="preserve">Rubenson2020?</w:t>
      </w:r>
      <w:r>
        <w:t xml:space="preserve">)</w:t>
      </w:r>
      <w:r>
        <w:t xml:space="preserve">. Adding to this, there is little consensus within the literature related to the magnitude of predation on salmonids in less altered, free flowing systems, with some suggesting lower levels of predation</w:t>
      </w:r>
      <w:r>
        <w:t xml:space="preserve"> </w:t>
      </w:r>
      <w:r>
        <w:t xml:space="preserve">(</w:t>
      </w:r>
      <w:r>
        <w:rPr>
          <w:bCs/>
          <w:b/>
        </w:rPr>
        <w:t xml:space="preserve">Brown1981?</w:t>
      </w:r>
      <w:r>
        <w:t xml:space="preserve">;</w:t>
      </w:r>
      <w:r>
        <w:t xml:space="preserve"> </w:t>
      </w:r>
      <w:r>
        <w:rPr>
          <w:bCs/>
          <w:b/>
        </w:rPr>
        <w:t xml:space="preserve">Buchana1981?</w:t>
      </w:r>
      <w:r>
        <w:t xml:space="preserve">)</w:t>
      </w:r>
      <w:r>
        <w:t xml:space="preserve"> </w:t>
      </w:r>
      <w:r>
        <w:t xml:space="preserve">and others suggesting increased levels of predation can occur</w:t>
      </w:r>
      <w:r>
        <w:t xml:space="preserve"> </w:t>
      </w:r>
      <w:r>
        <w:t xml:space="preserve">(Ward et al. 1995;</w:t>
      </w:r>
      <w:r>
        <w:t xml:space="preserve"> </w:t>
      </w:r>
      <w:r>
        <w:rPr>
          <w:bCs/>
          <w:b/>
        </w:rPr>
        <w:t xml:space="preserve">Tabor1993?</w:t>
      </w:r>
      <w:r>
        <w:t xml:space="preserve">;</w:t>
      </w:r>
      <w:r>
        <w:t xml:space="preserve"> </w:t>
      </w:r>
      <w:r>
        <w:rPr>
          <w:bCs/>
          <w:b/>
        </w:rPr>
        <w:t xml:space="preserve">Shively1996?</w:t>
      </w:r>
      <w:r>
        <w:t xml:space="preserve">;</w:t>
      </w:r>
      <w:r>
        <w:t xml:space="preserve"> </w:t>
      </w:r>
      <w:r>
        <w:rPr>
          <w:bCs/>
          <w:b/>
        </w:rPr>
        <w:t xml:space="preserve">Zimmerman1999?</w:t>
      </w:r>
      <w:r>
        <w:t xml:space="preserve">)</w:t>
      </w:r>
      <w:r>
        <w:t xml:space="preserve">.</w:t>
      </w:r>
    </w:p>
    <w:p>
      <w:pPr>
        <w:pStyle w:val="BodyText"/>
      </w:pPr>
      <w:r>
        <w:t xml:space="preserve">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 Much effort has been devoted to understanding predation related mortality throughout the hydropower system of the Lower Snake and Columbia rivers, but little is known about native and non-native predation on salmonids throughout free-flowing sections of the Columbia Basin such as the Salmon River</w:t>
      </w:r>
      <w:r>
        <w:t xml:space="preserve"> </w:t>
      </w:r>
      <w:r>
        <w:t xml:space="preserve">(</w:t>
      </w:r>
      <w:r>
        <w:rPr>
          <w:bCs/>
          <w:b/>
        </w:rPr>
        <w:t xml:space="preserve">Rubenson2020?</w:t>
      </w:r>
      <w:r>
        <w:t xml:space="preserve">)</w:t>
      </w:r>
      <w:r>
        <w:t xml:space="preserve">.</w:t>
      </w:r>
    </w:p>
    <w:p>
      <w:pPr>
        <w:pStyle w:val="BodyText"/>
      </w:pPr>
      <w:r>
        <w:t xml:space="preserve">Along with non-native species, the Salmon River supports native Northern Pikeminnow, a piscine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 with little known about their movement, life history, or impacts upstream of the mainstem habitats</w:t>
      </w:r>
      <w:r>
        <w:t xml:space="preserve"> </w:t>
      </w:r>
      <w:r>
        <w:t xml:space="preserve">(</w:t>
      </w:r>
      <w:r>
        <w:rPr>
          <w:bCs/>
          <w:b/>
        </w:rPr>
        <w:t xml:space="preserve">Gadomski2001?</w:t>
      </w:r>
      <w:r>
        <w:t xml:space="preserve">)</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on the mainstem Salmon River, Idaho which is an unnaturally slow and deep reach approximately 1.5 kilometers in length and occupying 29.5 acres (Figure</w:t>
      </w:r>
      <w:r>
        <w:t xml:space="preserve"> </w:t>
      </w:r>
      <w:r>
        <w:t xml:space="preserve">1</w:t>
      </w:r>
      <w:r>
        <w:t xml:space="preserve">). The slough is located approximately 6 kms downstream from the town of North Fork, Idaho and contains anthropogenically created</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with little to no fish cover (e.g., large wood or substrate, woody debris, bank undercuts) that can provide essential refuge from predation for juvenile fishes.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Adding to its importance,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we estimated the abundance of a piscivorous fish predator population (Northern Pikeminnow)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mitigation strategies (if needed), where Northern Pikeminnow removal has proven fruitful in increasing survival through the reservoir systems</w:t>
      </w:r>
      <w:r>
        <w:t xml:space="preserve"> </w:t>
      </w:r>
      <w:r>
        <w:t xml:space="preserve">(</w:t>
      </w:r>
      <w:r>
        <w:rPr>
          <w:bCs/>
          <w:b/>
        </w:rPr>
        <w:t xml:space="preserve">Winther2019?</w:t>
      </w:r>
      <w:r>
        <w:t xml:space="preserve">)</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 during the DSR emigration, estimates during the NRR emigration were still lacking, and so an additional sampling event was added for spring 2021. The study design was such that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sampling event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a multiple of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Eventually, angling proved to be the most effective method for capturing piscivorous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in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The 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released unmarked. Instead, to estimate the abundance of Northern Pikeminnow in the spring, we used the ratio of total CPUE in the fall sampling events to the total CPUE in the spring sampling event, and multiplied that ratio by the abundance of Northern Pikeminnow in the fall. This assumes the same capture probability in the fall as in the spring. If that assumption is not true and capture probability did differ, we believe that the capture probability to be lower in the spring due to higher flows, which would lead to our spring abundance estimate to be biased low. Therefore, we consider this a conservative estimate of the number of Northern Pikeminnow present in the Deadwater Slough during the spring emigration of NRR Chinook Salmon.</w:t>
      </w:r>
    </w:p>
    <w:p>
      <w:pPr>
        <w:pStyle w:val="BodyText"/>
      </w:pPr>
      <w:r>
        <w:t xml:space="preserve">Lastly, we calculated the proportional stock density (PSD) for Northern Pikeminnow captured during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w:t>
      </w:r>
      <w:r>
        <w:rPr>
          <w:bCs/>
          <w:b/>
        </w:rPr>
        <w:t xml:space="preserve">RcitationFromNick?</w:t>
      </w:r>
      <w:r>
        <w:t xml:space="preserve">)</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converted from the average length of Northern Pikeminnow captured during our study within the FSA package</w:t>
      </w:r>
      <w:r>
        <w:t xml:space="preserve"> </w:t>
      </w:r>
      <w:r>
        <w:t xml:space="preserve">(Ogle et al. 2021)</w:t>
      </w:r>
      <w:r>
        <w:t xml:space="preserve">. Continuous water temperature data from 2019 was used in two alternative models, one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where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 full year and assumed no growth for Northern Pikeminnow. The assumption of no growth for pikeminnow was included to show what may be occurring if the population of Northern Pikeminnow is stable. If growth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Abundance estimates for Northern Pikeminnow in the Deadwater Slough during the fall 2019 and 2020 sampling events ranges from 13,298 to 43,279. The multiple census estimators were consistently larger than the single census estimators, although the size of the 95% confidence intervals were more varied (Figure</w:t>
      </w:r>
      <w:r>
        <w:t xml:space="preserve"> </w:t>
      </w:r>
      <w:r>
        <w:t xml:space="preserve">2</w:t>
      </w:r>
      <w:r>
        <w:t xml:space="preserve">).</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r>
        <w:t xml:space="preserve"> </w:t>
      </w:r>
    </w:p>
    <w:bookmarkEnd w:id="26"/>
    <w:bookmarkStart w:id="27"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7"/>
    <w:bookmarkStart w:id="28" w:name="bioenergetics-1"/>
    <w:p>
      <w:pPr>
        <w:pStyle w:val="Heading2"/>
      </w:pPr>
      <w:r>
        <w:t xml:space="preserve">Bioenergetics</w:t>
      </w:r>
    </w:p>
    <w:p>
      <w:pPr>
        <w:pStyle w:val="FirstParagraph"/>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70" w:name="literature-cited"/>
    <w:p>
      <w:pPr>
        <w:pStyle w:val="Heading1"/>
      </w:pPr>
      <w:r>
        <w:t xml:space="preserve">Literature Cited</w:t>
      </w:r>
    </w:p>
    <w:bookmarkStart w:id="69"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4"/>
    <w:bookmarkStart w:id="45"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5"/>
    <w:bookmarkStart w:id="46"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6"/>
    <w:bookmarkStart w:id="47"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7"/>
    <w:bookmarkStart w:id="48"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48"/>
    <w:bookmarkStart w:id="49"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49"/>
    <w:bookmarkStart w:id="50"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0"/>
    <w:bookmarkStart w:id="51"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1"/>
    <w:bookmarkStart w:id="52"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2"/>
    <w:bookmarkStart w:id="53"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3"/>
    <w:bookmarkStart w:id="54"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4"/>
    <w:bookmarkStart w:id="55"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5"/>
    <w:bookmarkStart w:id="5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6"/>
    <w:bookmarkStart w:id="57"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7"/>
    <w:bookmarkStart w:id="58"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8"/>
    <w:bookmarkStart w:id="59"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59"/>
    <w:bookmarkStart w:id="60"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0"/>
    <w:bookmarkStart w:id="61"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1"/>
    <w:bookmarkStart w:id="62"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2"/>
    <w:bookmarkStart w:id="63"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3"/>
    <w:bookmarkStart w:id="64"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4"/>
    <w:bookmarkStart w:id="65"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5"/>
    <w:bookmarkStart w:id="66"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6"/>
    <w:bookmarkStart w:id="67"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7"/>
    <w:bookmarkStart w:id="68"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68"/>
    <w:bookmarkEnd w:id="69"/>
    <w:p>
      <w:r>
        <w:br w:type="page"/>
      </w:r>
    </w:p>
    <w:bookmarkEnd w:id="70"/>
    <w:bookmarkStart w:id="72" w:name="tables"/>
    <w:p>
      <w:pPr>
        <w:pStyle w:val="Heading1"/>
      </w:pPr>
      <w:r>
        <w:t xml:space="preserve">Tables</w:t>
      </w:r>
    </w:p>
    <w:bookmarkStart w:id="71" w:name="tables"/>
    <w:bookmarkEnd w:id="71"/>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2"/>
    <w:bookmarkStart w:id="82" w:name="figures"/>
    <w:p>
      <w:pPr>
        <w:pStyle w:val="Heading1"/>
      </w:pPr>
      <w:r>
        <w:t xml:space="preserve">Figures</w:t>
      </w:r>
    </w:p>
    <w:bookmarkStart w:id="73" w:name="figures"/>
    <w:bookmarkEnd w:id="73"/>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4"/>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81" w:name="colophon"/>
    <w:p>
      <w:pPr>
        <w:pStyle w:val="Heading3"/>
      </w:pPr>
      <w:r>
        <w:t xml:space="preserve">Colophon</w:t>
      </w:r>
    </w:p>
    <w:p>
      <w:pPr>
        <w:pStyle w:val="FirstParagraph"/>
      </w:pPr>
      <w:r>
        <w:t xml:space="preserve">This report was generated on 2021-12-07 08:36:32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2021-12-07</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[531cbd2] 2021-12-03: done for day</w:t>
      </w:r>
    </w:p>
    <w:bookmarkEnd w:id="81"/>
    <w:bookmarkEnd w:id="8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2021-12-07T15:36:34Z</dcterms:created>
  <dcterms:modified xsi:type="dcterms:W3CDTF">2021-12-07T15:36:34Z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07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